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ШАСиЭ:</w:t>
      </w:r>
    </w:p>
    <w:p>
      <w:pPr>
        <w:ind w:left="6100"/>
      </w:pPr>
      <w:r>
        <w:t>Акаев А.М.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СЕЙСМОСТОЙКОСТЬ ЗДАНИЙ И СООРУЖЕНИЙ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6B07305 Строительство</w:t>
      </w:r>
    </w:p>
    <w:p>
      <w:r>
        <w:t>Код дисциплины: SZS4305</w:t>
      </w:r>
    </w:p>
    <w:p>
      <w:r>
        <w:t>Количество кредитов: 5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«ШАСиЭ»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Айтказина А.К.</w:t>
        </w:r>
      </w:r>
    </w:p>
    <w:p>
      <w:r>
        <w:t xml:space="preserve">Дата    </w:t>
      </w:r>
      <w:r>
        <w:t>05.09.2023</w:t>
      </w:r>
      <w:r>
        <w:t xml:space="preserve"> г.   протокол </w:t>
      </w:r>
      <w:r>
        <w:t>№2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Айтказина А.К.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6B07305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Руденко О.В.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Изучает требования, предъявляемые современными нормами (Еврокодами), к сейсмостойким зданиям и сооружениям, а также подход к определению сейсмических нагрузок. Выбор объемно-планировочных и конструктивных решений для обеспечения сейсмобезопасности зданий и сооружений. Рассматривает основные сведения о сейсмозащиты и сейсмоизоляции, актуальные вопросы усиления существующих зданий и сооружений.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Получение основ оценки сейсмической опасности территорий с позиций инженерной сейсмологии. Правильный выбор объемно-планировочных и конструктивных решений при проектировании сейсмобезопасных зданий и сооружений, а также знание основ расчета на сейсмическую нагрузку.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изучить природные и инженерно-геологические факторы, влияющие на сейсмичность площадки строительства;</w:t>
      </w:r>
    </w:p>
    <w:p>
      <w:pPr>
        <w:ind w:firstLine="567"/>
      </w:pPr>
      <w:r>
        <w:t>- изучить особенности конструктивно-планировочных решений зданий при строительстве в сейсмических районах;</w:t>
      </w:r>
    </w:p>
    <w:p>
      <w:pPr>
        <w:ind w:firstLine="567"/>
      </w:pPr>
      <w:r>
        <w:t>- уметь применять конструктивные антисейсмисеские мероприятия при проектировании и возведении сейсмостойких зданий;</w:t>
      </w:r>
    </w:p>
    <w:p>
      <w:pPr>
        <w:ind w:firstLine="567"/>
      </w:pPr>
      <w:r>
        <w:t>- знать и уметь использовать нормативно-техническую литературу по строительству зданий в сейсмоопасных районах;</w:t>
      </w:r>
    </w:p>
    <w:p>
      <w:pPr>
        <w:ind w:firstLine="567"/>
      </w:pPr>
      <w:r>
        <w:t>- знать особенности расчета зданий, возводимых в сейсмически опасных районах.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участвовать в проектировании, изыскании и строительстве объектов профессиональной деятельности.</w:t>
            </w:r>
          </w:p>
        </w:tc>
        <w:tc>
          <w:p>
            <w:r>
              <w:rPr>
                <w:sz w:val="20"/>
              </w:rPr>
              <w:t>РО13 - Анализировать существующую и разрабатывать самостоятельно техническую документацию.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Умение использовать принципы инженерной сейсмологии и особенности сейсмического воздействия для поиска объемно-планировочных и конструктивных решений, обеспечивающих сейсмобезопасность зданий и сооружений</w:t>
            </w:r>
          </w:p>
          <w:p>
            <w:pPr>
              <w:ind w:firstLine="567"/>
            </w:pPr>
            <w:r>
              <w:rPr>
                <w:sz w:val="20"/>
              </w:rPr>
              <w:t>- Умение выбирать способы сейсмозащиты строительных объектов при разрушительных землетрясениях</w:t>
            </w:r>
          </w:p>
          <w:p>
            <w:pPr>
              <w:ind w:firstLine="567"/>
            </w:pPr>
            <w:r>
              <w:rPr>
                <w:sz w:val="20"/>
              </w:rPr>
              <w:t>- Умение показать технико-экономическую эффективность проектирования систем сейсмоусиления зданий по сравнению с затратами на их восстановление после разрушительного землетрясения</w:t>
            </w:r>
          </w:p>
          <w:p>
            <w:pPr>
              <w:ind w:firstLine="567"/>
            </w:pPr>
            <w:r>
              <w:rPr>
                <w:sz w:val="20"/>
              </w:rPr>
              <w:t>- Умение использовать нормативно-техническую документацию по вопросам оценки интенсивности землетрясений и по проектированию зданий и сооружений в сейсмоопасных районах Республики Казахстан</w:t>
            </w:r>
          </w:p>
          <w:p>
            <w:pPr>
              <w:ind w:firstLine="567"/>
            </w:pPr>
            <w:r>
              <w:rPr>
                <w:sz w:val="20"/>
              </w:rPr>
              <w:t>- Способность к внедрению новых методов сейсмозащиты зданий, использованию легких строительных конструкций, разработке инновационных охраноспособных конструктивных решений, повышающих сейсмобезопасность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Знание нормативной базы в области инженерных изысканий, принципов проектирования зданий, сооружений, инженерных систем и оборудования.</w:t>
            </w:r>
          </w:p>
        </w:tc>
        <w:tc>
          <w:p>
            <w:r>
              <w:rPr>
                <w:sz w:val="20"/>
              </w:rPr>
              <w:t>РО15 - Владеть методами проектирования и способностью определения основных задач проектирования инженерных систем зданий и сооружений.</w:t>
            </w:r>
          </w:p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РО17 - Применять стандартные методы расчета элементов и узлов строительных конструкций, выполнять проектные работы и оформлять документацию соответственно стандартам.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интерактивная лекция (применение следующих активных форм обучения: ведомая (управляемая) дискуссия или беседа; демонстрация слайдов или учебных фильмов; мозговой штурм; мотивационная речь);</w:t>
      </w:r>
    </w:p>
    <w:p>
      <w:pPr>
        <w:ind w:firstLine="567"/>
      </w:pPr>
      <w:r>
        <w:t>- поисково-исследовательская (самостоятельная исследовательская деятельность студентов в процессе обучения)</w:t>
      </w:r>
    </w:p>
    <w:p>
      <w:pPr>
        <w:ind w:firstLine="567"/>
      </w:pPr>
      <w:r>
        <w:t>- проектная деятельность и работа в команде (разработка проекта и его публичная защита).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дистанционные образовательные;</w:t>
      </w:r>
    </w:p>
    <w:p>
      <w:pPr>
        <w:ind w:firstLine="567"/>
      </w:pPr>
      <w:r>
        <w:t>- личностно-ориентированные (например,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</w:p>
    <w:p>
      <w:pPr>
        <w:ind w:firstLine="567"/>
      </w:pPr>
      <w:r>
        <w:t>- проведение дополнительных индивидуальных консультаций с обучающимися для оказания помощи в освоении учебного материала.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Строительные конструкции</w:t>
      </w:r>
    </w:p>
    <w:p>
      <w:pPr>
        <w:ind w:firstLine="567"/>
      </w:pPr>
      <w:r>
        <w:t>- Технология строительного производства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Цель и задачи курса. </w:t>
            </w:r>
          </w:p>
          <w:p>
            <w:r>
              <w:rPr>
                <w:sz w:val="22"/>
              </w:rPr>
              <w:t>
                <w:t> Нормативная база для проектирования сейсмостойких зданий и сооружений.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1-3,6/1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Характеристики землетрясений. </w:t>
            </w:r>
          </w:p>
          <w:p>
            <w:r>
              <w:rPr>
                <w:sz w:val="22"/>
              </w:rPr>
              <w:t>
                <w:t> Основные понятия о землетрясениях и их характеристика. Интенсивность и магнитуда землетрясений.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5/2, 3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Сейсмическое районирование и микрорайонирование. </w:t>
            </w:r>
          </w:p>
          <w:p>
            <w:r>
              <w:rPr>
                <w:sz w:val="22"/>
              </w:rPr>
              <w:t>
                <w:t> Зоны землетрясений земного шара, СНГ, Казахстана. Понятие об инженерной сейсмологии. Сейсмическое районирование и микрорайонирование, влияние грунтовых условий. Сейсмичность площадки строительства.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Оценка силы и интенсивности землетрясений. </w:t>
            </w:r>
          </w:p>
          <w:p>
            <w:r>
              <w:rPr>
                <w:sz w:val="22"/>
              </w:rPr>
              <w:t>
                <w:t> Магнитуда землетрясений. Шкала для оценки интенсивности землетрясений МSК-64 (К). Классификация зданий по типам в зависимости от их способности сопротивляться сейсмическим воздействиям. Классификация зданий по степеням в зависимости от повреждений их конструкций после сейсмических воздействий.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Требования, предъявляемые к сейсмостойким зданиям и сооружениям согласно Еврокода 8 – СП РК EN 1998. </w:t>
            </w:r>
          </w:p>
          <w:p>
            <w:r>
              <w:rPr>
                <w:sz w:val="22"/>
              </w:rPr>
              <w:t>
                <w:t> Основные положения СП РК EN.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Объемно-планировочные решения зданий, возводимых в сейсмических районах. </w:t>
            </w:r>
          </w:p>
          <w:p>
            <w:r>
              <w:rPr>
                <w:sz w:val="22"/>
              </w:rPr>
              <w:t>
                <w:t> Основные требования, предъявляемые к объемно-планировочным решениям зданий и сооружений. Размеры зданий в плане и по высоте. Антисейсмические швы.</w:t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Каркасные здания. </w:t>
            </w:r>
          </w:p>
          <w:p>
            <w:r>
              <w:rPr>
                <w:sz w:val="22"/>
              </w:rPr>
              <w:t>
                <w:t> Требования к каркасным зданиям при строительстве в сейсмических районах. Серии применяемые при строительстве каркасных зданий в сейсмических районах.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Зданиям с несущими стенами из монолитного железобетона. </w:t>
            </w:r>
          </w:p>
          <w:p>
            <w:r>
              <w:rPr>
                <w:sz w:val="22"/>
              </w:rPr>
              <w:t>
                <w:t> Требования к зданиям с несущими стенами из монолитного железобетона при строительстве в сейсмических районах. Требования к материалам.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Крупнопанельные здания. </w:t>
            </w:r>
          </w:p>
          <w:p>
            <w:r>
              <w:rPr>
                <w:sz w:val="22"/>
              </w:rPr>
              <w:t>
                <w:t> Требования к крупнопанельным зданиям с железобетонными стенами и перекрытиями при строительстве в сейсмических районах. Преимущества крупнопанельных зданий.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Здания из железобетонных объемных блоков. </w:t>
            </w:r>
          </w:p>
          <w:p>
            <w:r>
              <w:rPr>
                <w:sz w:val="22"/>
              </w:rPr>
              <w:t>
                <w:t> Типы объемных блоков. Требования к зданиям из железобетонных объемных блоков при строительстве в сейсмических районах. Здания со скрытым каркасом.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Здания со стенами из кирпичной (каменной) кладки. </w:t>
            </w:r>
          </w:p>
          <w:p>
            <w:r>
              <w:rPr>
                <w:sz w:val="22"/>
              </w:rPr>
              <w:t>
                <w:t> Требования к зданиям с несущими и самонесущими стенами из кирпичной (каменной) кладки при строительстве в сейсмических районах. Требования к материалам. Основные требования и приемы при производстве каменных работ. Контроль качества работ.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1,2,4,5/2,3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Конструктивные элементы. </w:t>
            </w:r>
          </w:p>
          <w:p>
            <w:r>
              <w:rPr>
                <w:sz w:val="22"/>
              </w:rPr>
              <w:t>
                <w:t> Требования к конструктивным элементам зданий при строительстве в сейсмических районах: фундаменты и стены подвалов; перекрытия и покрытия; несущие ограждающие стены и перегородки и др.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1,2,5/1,2,3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Расчет зданий и сооружений на сейсмические воздействия. </w:t>
            </w:r>
          </w:p>
          <w:p>
            <w:r>
              <w:rPr>
                <w:sz w:val="22"/>
              </w:rPr>
              <w:t>
                <w:t> Сбор нагрузок при расчете на сейсмические воздействия. Основные положения и принципы расчета зданий и сооружений на сейсмические воздействия.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Автоматизированный расчет на сейсмические воздействия. </w:t>
            </w:r>
          </w:p>
          <w:p>
            <w:r>
              <w:rPr>
                <w:sz w:val="22"/>
              </w:rPr>
              <w:t>
                <w:t> программные комплексы для расчета зданий и сооружений на сейсмические воздействия. Особенности реализации в SCAD Office 21.1.9.3 для расчета зданий на сейсмические нагрузки.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Сейсмозащита и сейсмоизоляция зданий. </w:t>
            </w:r>
          </w:p>
          <w:p>
            <w:r>
              <w:rPr>
                <w:sz w:val="22"/>
              </w:rPr>
              <w:t>
                <w:t> Основные сведения о сейсмозащите и сейсмоизоляции. Активная сейсмозащита зданий.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5/2-6</w:t>
            </w:r>
          </w:p>
        </w:tc>
      </w:tr>
      <w:tr>
        <w:tc>
          <w:p>
            <w:pPr>
              <w:jc w:val="center"/>
            </w:pPr>
            <w:r>
              <w:t>16</w:t>
            </w:r>
          </w:p>
        </w:tc>
        <w:tc>
          <w:p>
            <w:r>
              <w:rPr>
                <w:sz w:val="22"/>
                <w:b w:val="1"/>
              </w:rPr>
              <w:t>Тема 16. Сейсмобезопасность зданий существующей застройки. </w:t>
            </w:r>
          </w:p>
          <w:p>
            <w:r>
              <w:rPr>
                <w:sz w:val="22"/>
              </w:rPr>
              <w:t>
                <w:t> Оценка сейсмостойкости зданий существующей застройки. Определение и применение коэффициента rs.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17</w:t>
            </w:r>
          </w:p>
        </w:tc>
        <w:tc>
          <w:p>
            <w:r>
              <w:rPr>
                <w:sz w:val="22"/>
                <w:b w:val="1"/>
              </w:rPr>
              <w:t>Тема 17. Сейсмоусиление зданий и сооружений. </w:t>
            </w:r>
          </w:p>
          <w:p>
            <w:r>
              <w:rPr>
                <w:sz w:val="22"/>
              </w:rPr>
              <w:t>
                <w:t> Усиления зданий и сооружений существующей застройки, в том числе построенных без учета возможного воздействия сейсмических нагрузок. Примеры сейсмоусилений.</w:t>
              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7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Определение сейсмичности площадки строительства. </w:t>
            </w:r>
          </w:p>
          <w:p>
            <w:r>
              <w:rPr>
                <w:sz w:val="22"/>
              </w:rPr>
              <w:t>
                <w:t> Определение на карте ОСЗ характеристик района строительства. Определение сейсмичности площадки строительства с учетом заданных грунтовых условий.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Оценка интенсивности землетрясений. </w:t>
            </w:r>
          </w:p>
          <w:p>
            <w:r>
              <w:rPr>
                <w:sz w:val="22"/>
              </w:rPr>
              <w:t>
                <w:t> Изучение ощущения людей и природных явления при землетрясении.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Характер повреждений зданий при землетрясениях. </w:t>
            </w:r>
          </w:p>
          <w:p>
            <w:r>
              <w:rPr>
                <w:sz w:val="22"/>
              </w:rPr>
              <w:t>
                <w:t>
Классификация зданий по типу, определение возможных повреждений зданий после землетрясения (без учета и с учетом антисейсмических мероприятий и без них).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Требования сейсмостойкого строительства к объемно-планировочным и конструктивным решениям. </w:t>
            </w:r>
          </w:p>
          <w:p>
            <w:r>
              <w:rPr>
                <w:sz w:val="22"/>
              </w:rPr>
              <w:t>
                <w:t>
Разработка плана и разреза здания с учетом требований, предъявляемые к объемно-планировочным решениям зданий и сооружений, проектируемых в сейсмических районах.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Конструктивное обеспечение сейсмобезопасности зданий. </w:t>
            </w:r>
          </w:p>
          <w:p>
            <w:r>
              <w:rPr>
                <w:sz w:val="22"/>
              </w:rPr>
              <w:t>
                <w:t> Разработка антисейсмических мероприятий.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1,2,5/2,3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Расчет зданий на сейсмические нагрузки. </w:t>
            </w:r>
          </w:p>
          <w:p>
            <w:r>
              <w:rPr>
                <w:sz w:val="22"/>
              </w:rPr>
              <w:t>
                <w:t>
Сбор нагрузок на здание для расчета сейсмической нагрузки.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Сейсмоусиление. </w:t>
            </w:r>
          </w:p>
          <w:p>
            <w:r>
              <w:rPr>
                <w:sz w:val="22"/>
              </w:rPr>
              <w:t>
                <w:t>
Разработка сейсмоусилений зданий.</w:t>
              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1,2,6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Защита проекта. </w:t>
            </w:r>
          </w:p>
          <w:p>
            <w:r>
              <w:rPr>
                <w:sz w:val="22"/>
              </w:rPr>
              <w:t>
                <w:t>
Презентация и публичная защита проекта сейсмозащиты и сейсмоусиления здания по индивидуальному заданию.</w:t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1-7/1-6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Нормативная база для проектирования сейсмостойких зданий и сооружений</w:t>
            </w:r>
          </w:p>
        </w:tc>
        <w:tc>
          <w:p>
            <w:r>
              <w:rPr>
                <w:sz w:val="22"/>
              </w:rPr>
              <w:t>Изучение нормативной литературы для проектирование сейсмостойкости зданий и сооружений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Презентация проекта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1,2,7</w:t>
            </w:r>
          </w:p>
        </w:tc>
      </w:tr>
      <w:tr>
        <w:tc>
          <w:p>
            <w:r>
              <w:rPr>
                <w:sz w:val="22"/>
              </w:rPr>
              <w:t>Требования предъявляемые к сейсмостойким зданиям и сооружениям</w:t>
            </w:r>
          </w:p>
        </w:tc>
        <w:tc>
          <w:p>
            <w:r>
              <w:rPr>
                <w:sz w:val="22"/>
              </w:rPr>
              <w:t>Изучить требования, предъявляемые к зданиям и сооружениям разных конструктивных систем при строительстве в сейсмических районах. Сформулировать требования к зданиям согласно индивидуального задания.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Выполнение практического задания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3,5/1,2</w:t>
            </w:r>
          </w:p>
        </w:tc>
      </w:tr>
      <w:tr>
        <w:tc>
          <w:p>
            <w:r>
              <w:rPr>
                <w:sz w:val="22"/>
              </w:rPr>
              <w:t>Антисейсмические мероприятия</w:t>
            </w:r>
          </w:p>
        </w:tc>
        <w:tc>
          <w:p>
            <w:r>
              <w:rPr>
                <w:sz w:val="22"/>
              </w:rPr>
              <w:t>Разработка антисейсмических мераприятий, выполняемых при возведении здания в сейсмоопасном районе.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Выполнение практического задания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pPr>
              <w:jc w:val="center"/>
            </w:pPr>
            <w:r>
              <w:t>1, 2, 5/2,3</w:t>
            </w:r>
          </w:p>
        </w:tc>
      </w:tr>
      <w:tr>
        <w:tc>
          <w:p>
            <w:r>
              <w:rPr>
                <w:sz w:val="22"/>
              </w:rPr>
              <w:t>Сейсмические нагрузки</w:t>
            </w:r>
          </w:p>
        </w:tc>
        <w:tc>
          <w:p>
            <w:r>
              <w:rPr>
                <w:sz w:val="22"/>
              </w:rPr>
              <w:t>Определение сейсмических нагрузок, действующих на здание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Выполнение практического задания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1, 2, 5/2,3</w:t>
            </w:r>
          </w:p>
        </w:tc>
      </w:tr>
      <w:tr>
        <w:tc>
          <w:p>
            <w:r>
              <w:rPr>
                <w:sz w:val="22"/>
              </w:rPr>
              <w:t>Усиление</w:t>
            </w:r>
          </w:p>
        </w:tc>
        <w:tc>
          <w:p>
            <w:r>
              <w:rPr>
                <w:sz w:val="22"/>
              </w:rPr>
              <w:t>Разработка проекта усиления. Работа в команде.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Выполнение практического задания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20</w:t>
            </w:r>
          </w:p>
        </w:tc>
        <w:tc>
          <w:p>
            <w:pPr>
              <w:jc w:val="center"/>
            </w:pPr>
            <w:r>
              <w:t>1-7/1-6</w:t>
            </w:r>
          </w:p>
        </w:tc>
      </w:tr>
      <w:tr>
        <w:tc>
          <w:p>
            <w:r>
              <w:rPr>
                <w:sz w:val="22"/>
              </w:rPr>
              <w:t>Подготовка презентации проекта для публичной защиты</w:t>
            </w:r>
          </w:p>
        </w:tc>
        <w:tc>
          <w:p>
            <w:r>
              <w:rPr>
                <w:sz w:val="22"/>
              </w:rPr>
              <w:t>Оформление отчета по практическому заданию в виде чертежей и презентации. Подготовка доклада.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Публичная защита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pPr>
              <w:jc w:val="center"/>
            </w:pPr>
            <w:r>
              <w:t>1-7/1-6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75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8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93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8</w:t>
            </w:r>
          </w:p>
        </w:tc>
      </w:tr>
      <w:tr>
        <w:tc>
          <w:tcPr>
            <w:gridSpan w:val="9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>
            <w:r>
              <w:t>Выполнение практического задания №1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№2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№3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№4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№5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№6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по теоретическому курсу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p>
            <w:r>
              <w:t>Выполнение практического задания №7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p>
            <w:r>
              <w:t>Презентация и публичная защита проекта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>
            <w:r>
              <w:t>Выполнение практического задания №1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№2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№3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№4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№6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Презентация и публичная защита проекта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>
            <w:r>
              <w:t>Выполнение практического задания №1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№4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№5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Выполнение практического задания №6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Презентация и публичная защита проекта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>
            <w:r>
              <w:t>Презентация и публичная защита проекта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>
            <w:r>
              <w:t>Выполнение практического задания №1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Выполнение практического задания №2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Выполнение практического задания №3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Выполнение практического задания №4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Выполнение практического задания №5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Выполнение практического задания №6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Тестирование по теоретическому курсу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>
            <w:r>
              <w:t>Выполнение практического задания №7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Выполнение практического задания №7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Презентация и публичная защита проекта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Тестирование по теоретическому курсу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  <w:tr>
        <w:tc>
          <w:p>
            <w:r>
              <w:rPr>
                <w:sz w:val="20"/>
              </w:rPr>
              <w:t>Экзамен</w:t>
            </w:r>
          </w:p>
        </w:tc>
        <w:tc>
          <w:p>
            <w:r>
              <w:rPr>
                <w:sz w:val="20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  <w:tc>
          <w:p>
            <w:r>
              <w:rPr>
                <w:sz w:val="20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  <w:tc>
          <w:p>
            <w:r>
              <w:rPr>
                <w:sz w:val="20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  <w:tc>
          <w:p>
            <w:r>
              <w:rPr>
                <w:sz w:val="20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r>
              <w:rPr>
                <w:sz w:val="20"/>
              </w:rPr>
              <w:t>Тестирование по теоретическому курсу</w:t>
            </w:r>
          </w:p>
        </w:tc>
        <w:tc>
          <w:p>
            <w:r>
              <w:rPr>
                <w:sz w:val="20"/>
              </w:rPr>
              <w:t>Правильный ответ на 90-100% вопросов теста.</w:t>
            </w:r>
          </w:p>
        </w:tc>
        <w:tc>
          <w:p>
            <w:r>
              <w:rPr>
                <w:sz w:val="20"/>
              </w:rPr>
              <w:t>Правильный ответ на 70-89% вопросов теста.</w:t>
            </w:r>
          </w:p>
        </w:tc>
        <w:tc>
          <w:p>
            <w:r>
              <w:rPr>
                <w:sz w:val="20"/>
              </w:rPr>
              <w:t>Правильный ответ на 50-69% вопросов теста.</w:t>
            </w:r>
          </w:p>
        </w:tc>
        <w:tc>
          <w:p>
            <w:r>
              <w:rPr>
                <w:sz w:val="20"/>
              </w:rPr>
              <w:t>Правильный ответ на менее 50% вопросов теста.</w:t>
            </w:r>
          </w:p>
        </w:tc>
      </w:tr>
      <w:tr>
        <w:tc>
          <w:p>
            <w:r>
              <w:rPr>
                <w:sz w:val="20"/>
              </w:rPr>
              <w:t>Презентация и публичная защита</w:t>
            </w:r>
          </w:p>
        </w:tc>
        <w:tc>
          <w:p>
            <w:r>
              <w:rPr>
                <w:sz w:val="20"/>
              </w:rPr>
              <w:t>При выступлении соблюдает последовательность и четко излагает материал, делая акцент на наиболее важные вопросы. Демонстрирует понимание сущности выполненной работы, дает точное определение и истолкование основных понятий; ответ основывает на материалах выполненного проекта; может установить связь между изучаемым и ранее изученным материалом, а также с материалом, усвоенным при изучении других дисциплин.</w:t>
            </w:r>
          </w:p>
        </w:tc>
        <w:tc>
          <w:p>
            <w:r>
              <w:rPr>
                <w:sz w:val="20"/>
              </w:rPr>
              <w:t>При выступлении соблюдает последовательность и четко излагает материал, но не делая акцент на наиболее важные вопросы. Демонстрирует понимание сущности выполненной работы, при определении и истолкование основных понятий имеются незначительные неточности; ответ основывает на материалах выполненного проекта; может установить связь между изучаемым и ранее изученным материалом, а также с материалом, усвоенным при изучении других дисциплин.</w:t>
            </w:r>
          </w:p>
        </w:tc>
        <w:tc>
          <w:p>
            <w:r>
              <w:rPr>
                <w:sz w:val="20"/>
              </w:rPr>
              <w:t>При выступлении иногда сбивается последовательность и четко излагает материал, не делая акцент на наиболее важные вопросы. Демонстрирует понимание сущности выполненной работы, но при определении и истолкование основных понятий имеются неточности; ответ основывает на материалах выполненного проекта; но не может установить связь между изучаемым и ранее изученным материалом, а также с материалом, усвоенным при изучении других дисциплин.</w:t>
            </w:r>
          </w:p>
        </w:tc>
        <w:tc>
          <w:p>
            <w:r>
              <w:rPr>
                <w:sz w:val="20"/>
              </w:rPr>
              <w:t>Выступление не последовательное, а материал излагает не четко, не делая акцент на наиболее важные вопросы. Не может продемонстрировать понимание сущности выполненной работы, верно истолковать основные понятия; не может продемонстрировать знание и понимания материала выполненного проекта.</w:t>
            </w:r>
          </w:p>
        </w:tc>
      </w:tr>
      <w:tr>
        <w:tc>
          <w:p>
            <w:r>
              <w:rPr>
                <w:sz w:val="20"/>
              </w:rPr>
              <w:t>Выполнение практических заданий</w:t>
            </w:r>
          </w:p>
        </w:tc>
        <w:tc>
          <w:p>
            <w:r>
              <w:rPr>
                <w:sz w:val="20"/>
              </w:rPr>
              <w:t>Выполнил практическую работу в полном объеме с соблюдением необходимой последовательности действий; в ответе правильно и аккуратно выполняет все записи, таблицы, рисунки, чертежи, графики, вычисления; правильно выполняет анализ ошибок. При ответе на вопросы правильно понимает сущность вопроса, дает точное определение и истолкование основных понятий; сопровождает ответ новыми примерами, умеет применить знания в новой ситуации; может установить связь между изучаемым и ранее изученным материалом, а также с материалом, усвоенным при изучении других дисциплин.</w:t>
            </w:r>
          </w:p>
        </w:tc>
        <w:tc>
          <w:p>
            <w:r>
              <w:rPr>
                <w:sz w:val="20"/>
              </w:rPr>
              <w:t>Выполнил требования к оценке «отлично», но допущены 2-3 недочета. Ответ обучающегося на вопросы удовлетворяет основным требованиям к ответу на 5, но дан без применения знаний в новой ситуации, без использования связей с ранее изученным материалом и материалом, усвоенным при изучении других дисциплин; допущены одна ошибка или не более двух недочетов, обучающийся может их исправить самостоятельно или с небольшой помощью преподавателя.</w:t>
            </w:r>
          </w:p>
        </w:tc>
        <w:tc>
          <w:p>
            <w:r>
              <w:rPr>
                <w:sz w:val="20"/>
              </w:rPr>
              <w:t>Выполнил работу не полностью, но не менее 50% объема практической работы, что позволяет получить правильные результаты и выводы; в ходе проведения работы были допущены ошибки. При ответе на вопросы обучающийся правильно понимает сущность вопроса, но в ответе имеются отдельные проблемы в усвоении вопросов курса, не препятствующие дальнейшему усвоению программного материала; допущено не более одной грубой ошибки и двух недочетов.</w:t>
            </w:r>
          </w:p>
        </w:tc>
        <w:tc>
          <w:p>
            <w:r>
              <w:rPr>
                <w:sz w:val="20"/>
              </w:rPr>
              <w:t>Выполнил работу не полностью или объем выполненной части работ не позволяет сделать правильных выводов. При ответе на вопросы демонстрирует не владение основными знаниями и умениями в соответствии с требованиями программы; допущены больше ошибок и недочетов, чем необходимо для оценки 3 или не может ответить ни на один из поставленных вопросов.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- не опаздывать на занятия; - не пропускать занятия без уважительной причины, в случае болезни прошу представить справку, в других случаях – объяснительную записку; - согласно календарному графику учебного процесса сдавать все виды контроля; - пропущенные практические занятия отрабатывать в указанное преподавателем время; - пропущенные лекционные занятия (независимо от причины) отрабатывать в виде реферата по пропущенной тематике; - активно участвовать в учебном процессе; - быть открытым, откровенным и доброжелательными к сокурсникам и преподавателям. Студент обязан выполнять Правила внутреннего распорядка для обучающихся НАО «ВКТУ имени Д. Серикбаева» ПР НАО «ВКТУ» 065-I-2021. На территории Университета запрещается: - поведение, затрудняющее нормальную работу соответствующего подразделения; - курение табака вне мест, специально отведенных и оборудованных для этого; - употребление спиртных напитков, включая слабоалкогольные; - хранение, употребление и распространение средств токсического и наркотического опьянения, а также их прекурсоров (перечень которых определяется законодательством Республики Казахстан); - азартные игры; - появление в нетрезвом виде, состоянии наркотического или токсического опьянения; - появление с животными; - хранение, распространение и использование взрывчатых веществ и пиротехнических средств; - пребывание в верхней одежде и головных уборах, а также прием пищи в учебных аудиториях во время проведения занятий.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СП РК ЕN 1998-1:2004/2012. Проектирование сейсмостойких конструкций. Часть 1. Общие правила, сейсмические воздействия и правила для зданий. Комитет по делам стр. и ЖКХ Мин-ва нац. экономики РК. – Астана 2016. – 224 с</w:t>
      </w:r>
    </w:p>
    <w:p>
      <w:pPr>
        <w:ind w:firstLine="567"/>
      </w:pPr>
      <w:r>
        <w:t>2. СП РК 2.03-30-2017* Строительство в сейсмических районах. Комитет по делам строительства и жилищно-коммунального хозяйства Министерства по инвестициям и развитию Республики Казахстан. - Астана 2019</w:t>
      </w:r>
    </w:p>
    <w:p>
      <w:pPr>
        <w:ind w:firstLine="567"/>
      </w:pPr>
      <w:r>
        <w:t>3. СН РК 2.03-28-2004. Шкала для оценки интенсивности землетрясений MSK-64(K)/ Комитет по делам стр-ва и ЖКХ Мин-ва инд. и торговли РК, - Алматы, 2004. - 16 с.</w:t>
      </w:r>
    </w:p>
    <w:p>
      <w:pPr>
        <w:ind w:firstLine="567"/>
      </w:pPr>
      <w:r>
        <w:t>4. Производство и контроль качества строительных работ. Учебно-методическое пособие. – Алматы, 2010</w:t>
      </w:r>
    </w:p>
    <w:p>
      <w:pPr>
        <w:ind w:firstLine="567"/>
      </w:pPr>
      <w:r>
        <w:t>5. Плевков В.С. Железобетонные и каменные конструкции сейсмостойких зданий и сооружений. - Изд.: АСВ, 2012 г., 290 стр.</w:t>
      </w:r>
    </w:p>
    <w:p>
      <w:pPr>
        <w:ind w:firstLine="567"/>
      </w:pPr>
      <w:r>
        <w:t>6. АГСК-1. Перечень нормативных правовых авктов и нормативных технических документов в области архитектуры, градостроительства и строительства, действующих на территории Республики Казахстан (на настоящее время)</w:t>
      </w:r>
    </w:p>
    <w:p>
      <w:pPr>
        <w:ind w:firstLine="567"/>
      </w:pPr>
      <w:r>
        <w:t>7. СП РК 1.04-110-2017 Обследование, оценка технического состояния и сейсмоусиление зданий и сооружений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СН РК 3.02-19-2001 Строительство электросетевых объектов в сейсмических районах</w:t>
      </w:r>
    </w:p>
    <w:p>
      <w:pPr>
        <w:ind w:firstLine="567"/>
      </w:pPr>
      <w:r>
        <w:t>2. Мартемьянов А.И. Проектирование и строительство зданий и сооружений в сейсмических районах: Учеб. пособие для вузов.- М.: Стройиздат, 2005 – 255 с.</w:t>
      </w:r>
    </w:p>
    <w:p>
      <w:pPr>
        <w:ind w:firstLine="567"/>
      </w:pPr>
      <w:r>
        <w:t>3. Жунусов Т.Ж. Основы сейсмостойкости сооружений.- Алма-Ата: Рауан, 2010 – 270 с.</w:t>
      </w:r>
    </w:p>
    <w:p>
      <w:pPr>
        <w:ind w:firstLine="567"/>
      </w:pPr>
      <w:r>
        <w:t>4. IPR SMART http://www.iprbookshop.ru</w:t>
      </w:r>
    </w:p>
    <w:p>
      <w:pPr>
        <w:ind w:firstLine="567"/>
      </w:pPr>
      <w:r>
        <w:t>5. ScienceDirect - http://www.sciencedirect.com.</w:t>
      </w:r>
    </w:p>
    <w:p>
      <w:pPr>
        <w:ind w:firstLine="567"/>
      </w:pPr>
      <w:r>
        <w:t>6. EBSCO Discovery Service (EDS) - http://search.ebscohost.com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026-I-2023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